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vertAlign w:val="baseline"/>
          <w:rtl w:val="0"/>
        </w:rPr>
        <w:t xml:space="preserve">Ministerstvo financí, v Praze dne 28.4.2009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ff"/>
          <w:sz w:val="20"/>
          <w:vertAlign w:val="baseline"/>
          <w:rtl w:val="0"/>
        </w:rPr>
        <w:t xml:space="preserve">v dané věci uvádíme následující stanovisko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vertAlign w:val="baseline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vertAlign w:val="baseline"/>
          <w:rtl w:val="0"/>
        </w:rPr>
        <w:t xml:space="preserve"> Podle § 6 zákona č. 56/2001 Sb.,  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Sb., ve znění pozdější pozdějších předpisů,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vertAlign w:val="baseline"/>
          <w:rtl w:val="0"/>
        </w:rPr>
        <w:t xml:space="preserve">každý, kdo hodlá provozovat na území České republiky silniční motorové vozidlo a přípojné vozidlo, je povinen tato vozidla přihlásit k registraci na předepsaném tiskopisu u příslušného obecního úřadu obce s rozšířenou působností, s výjimkou osob, jejichž pobyt na území České republiky netrvá déle než 185 dnů v příslušném kalendářním roce.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vertAlign w:val="baseline"/>
          <w:rtl w:val="0"/>
        </w:rPr>
        <w:t xml:space="preserve">           </w:t>
      </w:r>
    </w:p>
    <w:p w:rsidR="00000000" w:rsidDel="00000000" w:rsidP="00000000" w:rsidRDefault="00000000" w:rsidRPr="00000000">
      <w:pPr>
        <w:spacing w:after="0" w:before="0" w:line="240" w:lineRule="auto"/>
        <w:ind w:firstLine="180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vertAlign w:val="baseline"/>
          <w:rtl w:val="0"/>
        </w:rPr>
        <w:t xml:space="preserve">K přihlášce silničního motorového vozidla a přípojného vozidla k registraci žadatel přiloží, mimo jiné, 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u w:val="single"/>
          <w:vertAlign w:val="baseline"/>
          <w:rtl w:val="0"/>
        </w:rPr>
        <w:t xml:space="preserve">doklad o pojištění odpovědnosti z provozu vozidla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vertAlign w:val="baseline"/>
          <w:rtl w:val="0"/>
        </w:rPr>
        <w:t xml:space="preserve">. Tento doklad se nepředkládá pouze v případě, kdy  jde o zaregistrování silničního motorového vozidla a přípojného vozidla dočasně vyřazeného z registru silničních vozidel.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180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vertAlign w:val="baseline"/>
          <w:rtl w:val="0"/>
        </w:rPr>
        <w:t xml:space="preserve">2. 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vertAlign w:val="baseline"/>
          <w:rtl w:val="0"/>
        </w:rPr>
        <w:t xml:space="preserve">Podle § 17 zákona č. 168/1999 Sb., o pojištění odpovědnosti za škodu způsobenou provozem vozidla a o změně některých souvisejících zákonů (zákon o pojištění odpovědnosti z provozu vozidla), ve znění pozdějších předpisů,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vertAlign w:val="baseline"/>
          <w:rtl w:val="0"/>
        </w:rPr>
        <w:t xml:space="preserve">je dokladem prokazujícím pojištění odpovědnosti z provozu vozidla zelená karta nebo doklad o hraničním pojištění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vertAlign w:val="baseline"/>
          <w:rtl w:val="0"/>
        </w:rPr>
        <w:t xml:space="preserve">. Zelenou kartu je podle  § 3 odst. 2 cit. zákona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vertAlign w:val="baseline"/>
          <w:rtl w:val="0"/>
        </w:rPr>
        <w:t xml:space="preserve">pojistitel povinen vydat pojistníkovi bezprostředně po uzavření pojistné smlouvy o pojištění odpovědnosti z provozu tuzemského vozidla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vertAlign w:val="baseline"/>
          <w:rtl w:val="0"/>
        </w:rPr>
        <w:t xml:space="preserve">. Zelenou kartou se přitom podle  § 2 písm. k) cit. zákona rozumí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vertAlign w:val="baseline"/>
          <w:rtl w:val="0"/>
        </w:rPr>
        <w:t xml:space="preserve">mezinárodní osvědčení prokazující skutečnost, že k vozidlu byla uzavřena smlouva o pojištění odpovědnosti za škodu způsobenou provozem vozidla uvedeného v tomto osvědčení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vertAlign w:val="baseline"/>
          <w:rtl w:val="0"/>
        </w:rPr>
        <w:t xml:space="preserve">. To vyplývá z tzv. Jednotné dohody mezi kancelářemi přijaté Radou kanceláří v květnu 1996. Kanceláří se přitom rozumí státem uznaná kancelář založená pojistiteli plnící požadavky tzv. Ženevských doporučení přijatých v červnu 1984 Výborem vnitrozemské dopravy Evropské hospodářské komise OSN. Podle této dohody určuje obsah a formu nebo formy zelené karty hlavní pracovní skupina silniční dopravy uvedeného výboru OSN. Z tohoto důvodu nejsou vzory zelené karty určovány právním předpisem, ale uveřejňovány národní kanceláří, v případě ČR Českou kanceláří pojistitelů (ČKP).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spacing w:after="100" w:before="10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vertAlign w:val="baseline"/>
          <w:rtl w:val="0"/>
        </w:rPr>
        <w:t xml:space="preserve">3.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vertAlign w:val="baseline"/>
          <w:rtl w:val="0"/>
        </w:rPr>
        <w:t xml:space="preserve"> Poslední změny formy a obsahu zelené karty byly ČKP uveřejněny v březnu  2009, a to na základě rozhodnutí Rady kanceláří a Evropské hospodářské komise OSN, kterým došlo s účinností od 1. ledna 2009 ke změnám vzoru zelené karty.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vertAlign w:val="baseline"/>
          <w:rtl w:val="0"/>
        </w:rPr>
        <w:t xml:space="preserve">Za nejpodstatnější z těchto změn lze považovat skutečnost, že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vertAlign w:val="baseline"/>
          <w:rtl w:val="0"/>
        </w:rPr>
        <w:t xml:space="preserve"> zelené karty nového vzoru již nebudou obsahovat rubriku pro podpis pojistníka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vertAlign w:val="baseline"/>
          <w:rtl w:val="0"/>
        </w:rPr>
        <w:t xml:space="preserve"> a budou tudíž platné,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vertAlign w:val="baseline"/>
          <w:rtl w:val="0"/>
        </w:rPr>
        <w:t xml:space="preserve">i když tímto podpisem nebudou opatřeny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vertAlign w:val="baseline"/>
          <w:rtl w:val="0"/>
        </w:rPr>
        <w:t xml:space="preserve">.</w:t>
      </w:r>
    </w:p>
    <w:p w:rsidR="00000000" w:rsidDel="00000000" w:rsidP="00000000" w:rsidRDefault="00000000" w:rsidRPr="00000000">
      <w:pPr>
        <w:spacing w:after="100" w:before="10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spacing w:after="100" w:before="100" w:line="240" w:lineRule="auto"/>
        <w:ind w:firstLine="360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vertAlign w:val="baseline"/>
          <w:rtl w:val="0"/>
        </w:rPr>
        <w:t xml:space="preserve">Vzhledem k tomu, že lhůta pro používání dosavadního (nezměněného) vzoru zelené karty uplyne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vertAlign w:val="baseline"/>
          <w:rtl w:val="0"/>
        </w:rPr>
        <w:t xml:space="preserve">31. 12. 2010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vertAlign w:val="baseline"/>
          <w:rtl w:val="0"/>
        </w:rPr>
        <w:t xml:space="preserve">, bude v období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vertAlign w:val="baseline"/>
          <w:rtl w:val="0"/>
        </w:rPr>
        <w:t xml:space="preserve">od 1. 1. 2009 do 31. 12. 2010 možné prokazovat existenci pojištění odpovědnosti jedním z následujících typů vzoru zelené karty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vertAlign w:val="baseline"/>
          <w:rtl w:val="0"/>
        </w:rPr>
        <w:t xml:space="preserve"> (viz. příloha):</w:t>
      </w:r>
    </w:p>
    <w:p w:rsidR="00000000" w:rsidDel="00000000" w:rsidP="00000000" w:rsidRDefault="00000000" w:rsidRPr="00000000">
      <w:pPr>
        <w:spacing w:after="100" w:before="100" w:line="240" w:lineRule="auto"/>
        <w:ind w:hanging="360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vertAlign w:val="baseline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14"/>
          <w:vertAlign w:val="baseline"/>
          <w:rtl w:val="0"/>
        </w:rPr>
        <w:t xml:space="preserve">     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vertAlign w:val="baseline"/>
          <w:rtl w:val="0"/>
        </w:rPr>
        <w:t xml:space="preserve">původním vzorem zelené karty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vertAlign w:val="baseline"/>
          <w:rtl w:val="0"/>
        </w:rPr>
        <w:t xml:space="preserve"> – bez vyznačené územní platnosti pro území Ruska, avšak s podpisem pojistníka (použitelným  do 31. 12. 2010)</w:t>
      </w:r>
    </w:p>
    <w:p w:rsidR="00000000" w:rsidDel="00000000" w:rsidP="00000000" w:rsidRDefault="00000000" w:rsidRPr="00000000">
      <w:pPr>
        <w:spacing w:after="100" w:before="100" w:line="240" w:lineRule="auto"/>
        <w:ind w:hanging="360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vertAlign w:val="baseline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14"/>
          <w:vertAlign w:val="baseline"/>
          <w:rtl w:val="0"/>
        </w:rPr>
        <w:t xml:space="preserve">     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vertAlign w:val="baseline"/>
          <w:rtl w:val="0"/>
        </w:rPr>
        <w:t xml:space="preserve">modifikovaným vzorem původního vzoru zelené karty s rozšířenou územní platností o Rusko 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vertAlign w:val="baseline"/>
          <w:rtl w:val="0"/>
        </w:rPr>
        <w:t xml:space="preserve">(„RUS“),  také s podpisem pojistníka (použitelným do 31. 12. 2010)</w:t>
      </w:r>
    </w:p>
    <w:p w:rsidR="00000000" w:rsidDel="00000000" w:rsidP="00000000" w:rsidRDefault="00000000" w:rsidRPr="00000000">
      <w:pPr>
        <w:spacing w:after="100" w:before="100" w:line="240" w:lineRule="auto"/>
        <w:ind w:hanging="360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vertAlign w:val="baseline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14"/>
          <w:vertAlign w:val="baseline"/>
          <w:rtl w:val="0"/>
        </w:rPr>
        <w:t xml:space="preserve">     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vertAlign w:val="baseline"/>
          <w:rtl w:val="0"/>
        </w:rPr>
        <w:t xml:space="preserve">novým vzorem zelené karty bez podpisu pojistníka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vertAlign w:val="baseline"/>
          <w:rtl w:val="0"/>
        </w:rPr>
        <w:t xml:space="preserve"> (použitelným obecně nejdříve od 01. 01. 2009, avšak členy ČKP použitelným kdykoli od  01. 04. 2009).</w:t>
      </w:r>
    </w:p>
    <w:p w:rsidR="00000000" w:rsidDel="00000000" w:rsidP="00000000" w:rsidRDefault="00000000" w:rsidRPr="00000000">
      <w:pPr>
        <w:spacing w:after="100" w:before="10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spacing w:after="100" w:before="100" w:line="240" w:lineRule="auto"/>
        <w:ind w:firstLine="540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vertAlign w:val="baseline"/>
          <w:rtl w:val="0"/>
        </w:rPr>
        <w:t xml:space="preserve">Z hlediska použití výše uvedených typů vzoru zelené karty v praxi je třeba zdůraznit, že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vertAlign w:val="baseline"/>
          <w:rtl w:val="0"/>
        </w:rPr>
        <w:t xml:space="preserve">rozměry jednotlivých rubrik ani rozměry celkového dokumentu nejsou závazně stanoveny, musí však být zachovány obsahové náležitosti, jakož i sled jednotlivých rubrik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vertAlign w:val="baseline"/>
          <w:rtl w:val="0"/>
        </w:rPr>
        <w:t xml:space="preserve">.</w:t>
      </w:r>
    </w:p>
    <w:p w:rsidR="00000000" w:rsidDel="00000000" w:rsidP="00000000" w:rsidRDefault="00000000" w:rsidRPr="00000000">
      <w:pPr>
        <w:spacing w:after="100" w:before="100" w:line="240" w:lineRule="auto"/>
        <w:ind w:firstLine="360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before="100" w:line="240" w:lineRule="auto"/>
        <w:ind w:firstLine="360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vertAlign w:val="baseline"/>
          <w:rtl w:val="0"/>
        </w:rPr>
        <w:t xml:space="preserve">Tyto informace byly na základě součinnosti ČKP a MD distribuovány na veškerá pracoviště, jejichž činnosti se dotýkají, zejména registrace vozidel.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u w:val="single"/>
          <w:vertAlign w:val="baseline"/>
          <w:rtl w:val="0"/>
        </w:rPr>
        <w:t xml:space="preserve">Závěr: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vertAlign w:val="baseline"/>
          <w:rtl w:val="0"/>
        </w:rPr>
        <w:t xml:space="preserve"> Z výše uvedeného vyplývá, že jediným uznatelným dokladem o pojištění odpovědnosti z provozu vozidla ve formě zelené karty je doklad splňující uvedené požadavky. V žádném případě se nelze smiřovat s jakýmikoli náhradními, dočasnými apod. doklady, které, ať formou či obsahem, nesplňují tyto požadavky. Právě neprůkaznost dřívějšího dokladu o pojištění odpovědnosti byla důvodem jeho zrušení (platnost těchto dokladů skončila 31. 12. 2008).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